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Formal Voting Platforms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ideal for official, binding decisions that need to be secure, auditable, and aligned with your partnership agreement. They are built for governance.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Simply Voting: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comprehensive, full-service platform that offers high security, voter anonymity, and verifiable results. It's well-suited for formal elections and critical partnership votes.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OpaVote: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Specializes in secure online elections and is known for supporting ranked-choice voting.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a cost-effective option that emphasizes transparency and ease of use for voters.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Kuorum.org: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certified platform focused on legally binding decisions for AGMs, boards, and shareholder meetings.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emphasizes compliance and security, which is ideal for high-stakes corporate governance.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Real-Time Polling &amp; Engagement Tools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perfect for facilitating quick consensus during meetings, gathering instant feedback, and preventing discussions from becoming bottlenecks.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Slido: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popular tool for making meetings more interactive.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excels at live polls, Q&amp;A sessions, and word clouds, and it integrates directly into presentation software like PowerPoint and Google Slides.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Poll Everywhere: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Another leading audience engagement tool that offers a wide variety of real-time activities, from multiple-choice polls to clickable images, to keep partners engaged and gather instant input.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Mentimeter: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Allows you to build interactive presentations with live polls, quizzes, and word clouds to capture audience opinions in real-time and visualize the results instantly.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the WNYMM, you might consider a two-pronged approach: using a formal platform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Simply Voting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major, legally-binding decisions and a tool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Slido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facilitating efficient, day-to-day meetings.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Which type of decision-making is the more immediate priority for the partnership?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